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74B1E4" w14:textId="77777777" w:rsidR="008511F4" w:rsidRDefault="008511F4" w:rsidP="008511F4">
      <w:pPr>
        <w:spacing w:line="560" w:lineRule="exact"/>
        <w:jc w:val="left"/>
        <w:rPr>
          <w:rFonts w:eastAsia="黑体"/>
          <w:sz w:val="32"/>
          <w:szCs w:val="32"/>
        </w:rPr>
      </w:pPr>
      <w:bookmarkStart w:id="0" w:name="OLE_LINK10"/>
      <w:r>
        <w:rPr>
          <w:rFonts w:eastAsia="黑体"/>
          <w:sz w:val="32"/>
          <w:szCs w:val="32"/>
        </w:rPr>
        <w:t>附件</w:t>
      </w:r>
      <w:r>
        <w:rPr>
          <w:rFonts w:eastAsia="黑体"/>
          <w:sz w:val="32"/>
          <w:szCs w:val="32"/>
        </w:rPr>
        <w:t>1</w:t>
      </w:r>
    </w:p>
    <w:bookmarkEnd w:id="0"/>
    <w:p w14:paraId="3AD984B2" w14:textId="77777777" w:rsidR="008511F4" w:rsidRDefault="008511F4" w:rsidP="008511F4">
      <w:pPr>
        <w:spacing w:line="560" w:lineRule="exact"/>
        <w:jc w:val="left"/>
        <w:rPr>
          <w:rFonts w:eastAsia="黑体"/>
          <w:sz w:val="32"/>
          <w:szCs w:val="32"/>
        </w:rPr>
      </w:pPr>
    </w:p>
    <w:p w14:paraId="45C466B9" w14:textId="77777777" w:rsidR="008511F4" w:rsidRDefault="008511F4" w:rsidP="008511F4">
      <w:pPr>
        <w:jc w:val="center"/>
        <w:rPr>
          <w:rFonts w:eastAsia="方正小标宋简体"/>
          <w:sz w:val="44"/>
          <w:szCs w:val="44"/>
        </w:rPr>
      </w:pPr>
      <w:r>
        <w:rPr>
          <w:rFonts w:eastAsia="方正小标宋简体"/>
          <w:sz w:val="44"/>
          <w:szCs w:val="44"/>
        </w:rPr>
        <w:t>汽车质量提升系列标准内容简介</w:t>
      </w:r>
    </w:p>
    <w:p w14:paraId="1AA59AAE" w14:textId="77777777" w:rsidR="008511F4" w:rsidRDefault="008511F4" w:rsidP="008511F4">
      <w:pPr>
        <w:spacing w:line="560" w:lineRule="exact"/>
        <w:jc w:val="center"/>
        <w:rPr>
          <w:rFonts w:eastAsia="方正小标宋简体"/>
          <w:sz w:val="22"/>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234"/>
        <w:gridCol w:w="1276"/>
        <w:gridCol w:w="4556"/>
      </w:tblGrid>
      <w:tr w:rsidR="008511F4" w14:paraId="232AA612" w14:textId="77777777" w:rsidTr="002646B1">
        <w:trPr>
          <w:cantSplit/>
          <w:trHeight w:val="549"/>
          <w:tblHeader/>
          <w:jc w:val="center"/>
        </w:trPr>
        <w:tc>
          <w:tcPr>
            <w:tcW w:w="709" w:type="dxa"/>
            <w:vAlign w:val="center"/>
          </w:tcPr>
          <w:p w14:paraId="5E2BC606" w14:textId="77777777" w:rsidR="008511F4" w:rsidRDefault="008511F4" w:rsidP="002646B1">
            <w:pPr>
              <w:spacing w:before="40" w:after="40"/>
              <w:jc w:val="center"/>
              <w:rPr>
                <w:rFonts w:eastAsia="仿宋_GB2312"/>
                <w:bCs/>
                <w:sz w:val="24"/>
                <w:szCs w:val="28"/>
              </w:rPr>
            </w:pPr>
            <w:r>
              <w:rPr>
                <w:rFonts w:eastAsia="仿宋_GB2312"/>
                <w:bCs/>
                <w:color w:val="000000"/>
                <w:sz w:val="24"/>
                <w:szCs w:val="28"/>
              </w:rPr>
              <w:t>序号</w:t>
            </w:r>
          </w:p>
        </w:tc>
        <w:tc>
          <w:tcPr>
            <w:tcW w:w="2234" w:type="dxa"/>
            <w:vAlign w:val="center"/>
          </w:tcPr>
          <w:p w14:paraId="5058B297" w14:textId="77777777" w:rsidR="008511F4" w:rsidRDefault="008511F4" w:rsidP="002646B1">
            <w:pPr>
              <w:spacing w:before="40" w:after="40"/>
              <w:jc w:val="center"/>
              <w:rPr>
                <w:rFonts w:eastAsia="仿宋_GB2312"/>
                <w:bCs/>
                <w:sz w:val="24"/>
                <w:szCs w:val="28"/>
              </w:rPr>
            </w:pPr>
            <w:r>
              <w:rPr>
                <w:rFonts w:eastAsia="仿宋_GB2312"/>
                <w:bCs/>
                <w:color w:val="000000"/>
                <w:sz w:val="24"/>
                <w:szCs w:val="28"/>
              </w:rPr>
              <w:t>标准名称</w:t>
            </w:r>
          </w:p>
        </w:tc>
        <w:tc>
          <w:tcPr>
            <w:tcW w:w="1276" w:type="dxa"/>
            <w:vAlign w:val="center"/>
          </w:tcPr>
          <w:p w14:paraId="75C81F99" w14:textId="77777777" w:rsidR="008511F4" w:rsidRDefault="008511F4" w:rsidP="002646B1">
            <w:pPr>
              <w:spacing w:before="40" w:after="40"/>
              <w:jc w:val="center"/>
              <w:rPr>
                <w:rFonts w:eastAsia="仿宋_GB2312"/>
                <w:bCs/>
                <w:sz w:val="24"/>
                <w:szCs w:val="28"/>
              </w:rPr>
            </w:pPr>
            <w:r>
              <w:rPr>
                <w:rFonts w:eastAsia="仿宋_GB2312"/>
                <w:bCs/>
                <w:color w:val="000000"/>
                <w:sz w:val="24"/>
                <w:szCs w:val="28"/>
              </w:rPr>
              <w:t>标准性质</w:t>
            </w:r>
          </w:p>
        </w:tc>
        <w:tc>
          <w:tcPr>
            <w:tcW w:w="4556" w:type="dxa"/>
            <w:vAlign w:val="center"/>
          </w:tcPr>
          <w:p w14:paraId="19711B22" w14:textId="77777777" w:rsidR="008511F4" w:rsidRDefault="008511F4" w:rsidP="002646B1">
            <w:pPr>
              <w:spacing w:before="40" w:after="40"/>
              <w:jc w:val="center"/>
              <w:rPr>
                <w:rFonts w:eastAsia="仿宋_GB2312"/>
                <w:bCs/>
                <w:sz w:val="24"/>
                <w:szCs w:val="28"/>
              </w:rPr>
            </w:pPr>
            <w:r>
              <w:rPr>
                <w:rFonts w:eastAsia="仿宋_GB2312"/>
                <w:bCs/>
                <w:color w:val="000000"/>
                <w:sz w:val="24"/>
                <w:szCs w:val="28"/>
              </w:rPr>
              <w:t>主要内容</w:t>
            </w:r>
          </w:p>
        </w:tc>
      </w:tr>
      <w:tr w:rsidR="008511F4" w14:paraId="3714FE1F" w14:textId="77777777" w:rsidTr="008511F4">
        <w:trPr>
          <w:cantSplit/>
          <w:trHeight w:val="1637"/>
          <w:jc w:val="center"/>
        </w:trPr>
        <w:tc>
          <w:tcPr>
            <w:tcW w:w="709" w:type="dxa"/>
            <w:vAlign w:val="center"/>
          </w:tcPr>
          <w:p w14:paraId="3631B54A" w14:textId="77777777" w:rsidR="008511F4" w:rsidRDefault="008511F4" w:rsidP="002646B1">
            <w:pPr>
              <w:spacing w:before="40" w:after="40"/>
              <w:jc w:val="center"/>
              <w:rPr>
                <w:rFonts w:eastAsia="仿宋_GB2312"/>
                <w:sz w:val="24"/>
                <w:szCs w:val="28"/>
              </w:rPr>
            </w:pPr>
            <w:r>
              <w:rPr>
                <w:rFonts w:eastAsia="仿宋_GB2312"/>
                <w:color w:val="000000"/>
                <w:sz w:val="24"/>
                <w:szCs w:val="28"/>
              </w:rPr>
              <w:t>1</w:t>
            </w:r>
          </w:p>
        </w:tc>
        <w:tc>
          <w:tcPr>
            <w:tcW w:w="2234" w:type="dxa"/>
            <w:vAlign w:val="center"/>
          </w:tcPr>
          <w:p w14:paraId="2C04ACEE" w14:textId="77777777" w:rsidR="008511F4" w:rsidRDefault="008511F4" w:rsidP="002646B1">
            <w:pPr>
              <w:spacing w:before="40" w:after="40"/>
              <w:jc w:val="center"/>
              <w:rPr>
                <w:rFonts w:eastAsia="仿宋_GB2312"/>
                <w:sz w:val="24"/>
                <w:szCs w:val="28"/>
              </w:rPr>
            </w:pPr>
            <w:r>
              <w:rPr>
                <w:rFonts w:eastAsia="仿宋_GB2312"/>
                <w:color w:val="000000"/>
                <w:sz w:val="24"/>
                <w:szCs w:val="28"/>
              </w:rPr>
              <w:t>汽车整车可靠性技术规范</w:t>
            </w:r>
          </w:p>
        </w:tc>
        <w:tc>
          <w:tcPr>
            <w:tcW w:w="1276" w:type="dxa"/>
            <w:vAlign w:val="center"/>
          </w:tcPr>
          <w:p w14:paraId="4A6AE028" w14:textId="77777777" w:rsidR="008511F4" w:rsidRDefault="008511F4" w:rsidP="002646B1">
            <w:pPr>
              <w:spacing w:before="40" w:after="40"/>
              <w:jc w:val="center"/>
              <w:rPr>
                <w:rFonts w:eastAsia="仿宋_GB2312"/>
                <w:color w:val="000000"/>
                <w:sz w:val="24"/>
                <w:szCs w:val="28"/>
              </w:rPr>
            </w:pPr>
            <w:proofErr w:type="spellStart"/>
            <w:r>
              <w:rPr>
                <w:rFonts w:eastAsia="仿宋_GB2312"/>
                <w:color w:val="000000"/>
                <w:sz w:val="24"/>
                <w:szCs w:val="28"/>
                <w:lang w:eastAsia="en-US"/>
              </w:rPr>
              <w:t>强制性</w:t>
            </w:r>
            <w:proofErr w:type="spellEnd"/>
          </w:p>
          <w:p w14:paraId="01263321" w14:textId="77777777" w:rsidR="008511F4" w:rsidRDefault="008511F4" w:rsidP="002646B1">
            <w:pPr>
              <w:spacing w:before="40" w:after="40"/>
              <w:jc w:val="center"/>
              <w:rPr>
                <w:rFonts w:eastAsia="仿宋_GB2312"/>
                <w:sz w:val="24"/>
                <w:szCs w:val="28"/>
              </w:rPr>
            </w:pPr>
            <w:proofErr w:type="spellStart"/>
            <w:r>
              <w:rPr>
                <w:rFonts w:eastAsia="仿宋_GB2312"/>
                <w:color w:val="000000"/>
                <w:sz w:val="24"/>
                <w:szCs w:val="28"/>
                <w:lang w:eastAsia="en-US"/>
              </w:rPr>
              <w:t>国家标准</w:t>
            </w:r>
            <w:proofErr w:type="spellEnd"/>
          </w:p>
        </w:tc>
        <w:tc>
          <w:tcPr>
            <w:tcW w:w="4556" w:type="dxa"/>
            <w:vAlign w:val="center"/>
          </w:tcPr>
          <w:p w14:paraId="31842F3D" w14:textId="77777777" w:rsidR="008511F4" w:rsidRDefault="008511F4" w:rsidP="002646B1">
            <w:pPr>
              <w:spacing w:before="40" w:after="40"/>
              <w:rPr>
                <w:rFonts w:eastAsia="仿宋_GB2312"/>
                <w:sz w:val="24"/>
                <w:szCs w:val="28"/>
              </w:rPr>
            </w:pPr>
            <w:r>
              <w:rPr>
                <w:rFonts w:eastAsia="仿宋_GB2312"/>
                <w:color w:val="000000"/>
                <w:sz w:val="24"/>
                <w:szCs w:val="28"/>
              </w:rPr>
              <w:t>拟规定车辆关键总成设计使用目标、常用功能件的运行频次要求以及可靠性试验过程中的关键功能性能要求及故障控制要求，适用于</w:t>
            </w:r>
            <w:r>
              <w:rPr>
                <w:rFonts w:eastAsia="仿宋_GB2312"/>
                <w:color w:val="000000"/>
                <w:sz w:val="24"/>
                <w:szCs w:val="28"/>
              </w:rPr>
              <w:t>M</w:t>
            </w:r>
            <w:r>
              <w:rPr>
                <w:rFonts w:eastAsia="仿宋_GB2312"/>
                <w:color w:val="000000"/>
                <w:sz w:val="24"/>
                <w:szCs w:val="28"/>
              </w:rPr>
              <w:t>、</w:t>
            </w:r>
            <w:r>
              <w:rPr>
                <w:rFonts w:eastAsia="仿宋_GB2312"/>
                <w:color w:val="000000"/>
                <w:sz w:val="24"/>
                <w:szCs w:val="28"/>
              </w:rPr>
              <w:t>N</w:t>
            </w:r>
            <w:r>
              <w:rPr>
                <w:rFonts w:eastAsia="仿宋_GB2312"/>
                <w:color w:val="000000"/>
                <w:sz w:val="24"/>
                <w:szCs w:val="28"/>
              </w:rPr>
              <w:t>类汽车。</w:t>
            </w:r>
          </w:p>
        </w:tc>
      </w:tr>
      <w:tr w:rsidR="008511F4" w14:paraId="43E61425" w14:textId="77777777" w:rsidTr="008511F4">
        <w:trPr>
          <w:cantSplit/>
          <w:trHeight w:val="1700"/>
          <w:jc w:val="center"/>
        </w:trPr>
        <w:tc>
          <w:tcPr>
            <w:tcW w:w="709" w:type="dxa"/>
            <w:vAlign w:val="center"/>
          </w:tcPr>
          <w:p w14:paraId="3B65AAC4" w14:textId="77777777" w:rsidR="008511F4" w:rsidRDefault="008511F4" w:rsidP="002646B1">
            <w:pPr>
              <w:spacing w:before="40" w:after="40"/>
              <w:jc w:val="center"/>
              <w:rPr>
                <w:rFonts w:eastAsia="仿宋_GB2312"/>
                <w:sz w:val="24"/>
                <w:szCs w:val="28"/>
              </w:rPr>
            </w:pPr>
            <w:r>
              <w:rPr>
                <w:rFonts w:eastAsia="仿宋_GB2312"/>
                <w:color w:val="000000"/>
                <w:sz w:val="24"/>
                <w:szCs w:val="28"/>
              </w:rPr>
              <w:t>2</w:t>
            </w:r>
          </w:p>
        </w:tc>
        <w:tc>
          <w:tcPr>
            <w:tcW w:w="2234" w:type="dxa"/>
            <w:vAlign w:val="center"/>
          </w:tcPr>
          <w:p w14:paraId="4654E59D" w14:textId="77777777" w:rsidR="008511F4" w:rsidRDefault="008511F4" w:rsidP="002646B1">
            <w:pPr>
              <w:spacing w:before="40" w:after="40"/>
              <w:jc w:val="center"/>
              <w:rPr>
                <w:rFonts w:eastAsia="仿宋_GB2312"/>
                <w:sz w:val="24"/>
                <w:szCs w:val="28"/>
              </w:rPr>
            </w:pPr>
            <w:r>
              <w:rPr>
                <w:rFonts w:eastAsia="仿宋_GB2312"/>
                <w:color w:val="000000"/>
                <w:sz w:val="24"/>
                <w:szCs w:val="28"/>
              </w:rPr>
              <w:t>汽车整车环境适应性技术规范</w:t>
            </w:r>
          </w:p>
        </w:tc>
        <w:tc>
          <w:tcPr>
            <w:tcW w:w="1276" w:type="dxa"/>
            <w:vAlign w:val="center"/>
          </w:tcPr>
          <w:p w14:paraId="41F98BA8"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强制性</w:t>
            </w:r>
          </w:p>
          <w:p w14:paraId="1D6F7AC9" w14:textId="77777777" w:rsidR="008511F4" w:rsidRDefault="008511F4" w:rsidP="002646B1">
            <w:pPr>
              <w:spacing w:before="40" w:after="40"/>
              <w:jc w:val="center"/>
              <w:rPr>
                <w:rFonts w:eastAsia="仿宋_GB2312"/>
                <w:sz w:val="24"/>
                <w:szCs w:val="28"/>
              </w:rPr>
            </w:pPr>
            <w:r>
              <w:rPr>
                <w:rFonts w:eastAsia="仿宋_GB2312"/>
                <w:color w:val="000000"/>
                <w:sz w:val="24"/>
                <w:szCs w:val="28"/>
              </w:rPr>
              <w:t>国家标准</w:t>
            </w:r>
          </w:p>
        </w:tc>
        <w:tc>
          <w:tcPr>
            <w:tcW w:w="4556" w:type="dxa"/>
            <w:vAlign w:val="center"/>
          </w:tcPr>
          <w:p w14:paraId="58C620D3" w14:textId="77777777" w:rsidR="008511F4" w:rsidRDefault="008511F4" w:rsidP="002646B1">
            <w:pPr>
              <w:spacing w:before="40" w:after="40"/>
              <w:rPr>
                <w:rFonts w:eastAsia="仿宋_GB2312"/>
                <w:sz w:val="24"/>
                <w:szCs w:val="28"/>
              </w:rPr>
            </w:pPr>
            <w:r>
              <w:rPr>
                <w:rFonts w:eastAsia="仿宋_GB2312"/>
                <w:color w:val="000000"/>
                <w:sz w:val="24"/>
                <w:szCs w:val="28"/>
              </w:rPr>
              <w:t>拟规定整车在低温、高温干热、高湿热、高海拔、高扬尘、高腐蚀（盐雾）等典型环境下的环境适应性验证项目及功能、性能要求，适用于</w:t>
            </w:r>
            <w:r>
              <w:rPr>
                <w:rFonts w:eastAsia="仿宋_GB2312"/>
                <w:color w:val="000000"/>
                <w:sz w:val="24"/>
                <w:szCs w:val="28"/>
              </w:rPr>
              <w:t>M</w:t>
            </w:r>
            <w:r>
              <w:rPr>
                <w:rFonts w:eastAsia="仿宋_GB2312"/>
                <w:color w:val="000000"/>
                <w:sz w:val="24"/>
                <w:szCs w:val="28"/>
              </w:rPr>
              <w:t>、</w:t>
            </w:r>
            <w:r>
              <w:rPr>
                <w:rFonts w:eastAsia="仿宋_GB2312"/>
                <w:color w:val="000000"/>
                <w:sz w:val="24"/>
                <w:szCs w:val="28"/>
              </w:rPr>
              <w:t>N</w:t>
            </w:r>
            <w:r>
              <w:rPr>
                <w:rFonts w:eastAsia="仿宋_GB2312"/>
                <w:color w:val="000000"/>
                <w:sz w:val="24"/>
                <w:szCs w:val="28"/>
              </w:rPr>
              <w:t>类汽车。</w:t>
            </w:r>
          </w:p>
        </w:tc>
      </w:tr>
      <w:tr w:rsidR="008511F4" w14:paraId="034093CC" w14:textId="77777777" w:rsidTr="008511F4">
        <w:trPr>
          <w:cantSplit/>
          <w:trHeight w:val="2237"/>
          <w:jc w:val="center"/>
        </w:trPr>
        <w:tc>
          <w:tcPr>
            <w:tcW w:w="709" w:type="dxa"/>
            <w:vAlign w:val="center"/>
          </w:tcPr>
          <w:p w14:paraId="6C9FB2F2" w14:textId="77777777" w:rsidR="008511F4" w:rsidRDefault="008511F4" w:rsidP="002646B1">
            <w:pPr>
              <w:spacing w:before="40" w:after="40"/>
              <w:jc w:val="center"/>
              <w:rPr>
                <w:rFonts w:eastAsia="仿宋_GB2312"/>
                <w:sz w:val="24"/>
                <w:szCs w:val="28"/>
              </w:rPr>
            </w:pPr>
            <w:r>
              <w:rPr>
                <w:rFonts w:eastAsia="仿宋_GB2312"/>
                <w:color w:val="000000"/>
                <w:sz w:val="24"/>
                <w:szCs w:val="28"/>
              </w:rPr>
              <w:t>3</w:t>
            </w:r>
          </w:p>
        </w:tc>
        <w:tc>
          <w:tcPr>
            <w:tcW w:w="2234" w:type="dxa"/>
            <w:vAlign w:val="center"/>
          </w:tcPr>
          <w:p w14:paraId="45A0D025" w14:textId="77777777" w:rsidR="008511F4" w:rsidRDefault="008511F4" w:rsidP="002646B1">
            <w:pPr>
              <w:spacing w:before="40" w:after="40"/>
              <w:jc w:val="center"/>
              <w:rPr>
                <w:rFonts w:eastAsia="仿宋_GB2312"/>
                <w:sz w:val="24"/>
                <w:szCs w:val="28"/>
              </w:rPr>
            </w:pPr>
            <w:r>
              <w:rPr>
                <w:rFonts w:eastAsia="仿宋_GB2312"/>
                <w:color w:val="000000"/>
                <w:sz w:val="24"/>
                <w:szCs w:val="28"/>
              </w:rPr>
              <w:t>汽车可靠性行驶试验方法</w:t>
            </w:r>
          </w:p>
        </w:tc>
        <w:tc>
          <w:tcPr>
            <w:tcW w:w="1276" w:type="dxa"/>
            <w:vAlign w:val="center"/>
          </w:tcPr>
          <w:p w14:paraId="455DFA60"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推荐性</w:t>
            </w:r>
          </w:p>
          <w:p w14:paraId="415B1409" w14:textId="77777777" w:rsidR="008511F4" w:rsidRDefault="008511F4" w:rsidP="002646B1">
            <w:pPr>
              <w:spacing w:before="40" w:after="40"/>
              <w:jc w:val="center"/>
              <w:rPr>
                <w:rFonts w:eastAsia="仿宋_GB2312"/>
                <w:sz w:val="24"/>
                <w:szCs w:val="28"/>
              </w:rPr>
            </w:pPr>
            <w:r>
              <w:rPr>
                <w:rFonts w:eastAsia="仿宋_GB2312"/>
                <w:color w:val="000000"/>
                <w:sz w:val="24"/>
                <w:szCs w:val="28"/>
              </w:rPr>
              <w:t>国家标准</w:t>
            </w:r>
          </w:p>
        </w:tc>
        <w:tc>
          <w:tcPr>
            <w:tcW w:w="4556" w:type="dxa"/>
            <w:vAlign w:val="center"/>
          </w:tcPr>
          <w:p w14:paraId="5E1C6AF8" w14:textId="77777777" w:rsidR="008511F4" w:rsidRDefault="008511F4" w:rsidP="002646B1">
            <w:pPr>
              <w:spacing w:before="40" w:after="40"/>
              <w:rPr>
                <w:kern w:val="0"/>
                <w:sz w:val="20"/>
                <w:szCs w:val="20"/>
              </w:rPr>
            </w:pPr>
            <w:r>
              <w:rPr>
                <w:rFonts w:eastAsia="仿宋_GB2312"/>
                <w:sz w:val="24"/>
                <w:szCs w:val="28"/>
              </w:rPr>
              <w:t>拟基于用户数据给出各类型车辆的试验细则和里程分配，在</w:t>
            </w:r>
            <w:r>
              <w:rPr>
                <w:rFonts w:eastAsia="仿宋_GB2312"/>
                <w:sz w:val="24"/>
                <w:szCs w:val="28"/>
              </w:rPr>
              <w:t>3</w:t>
            </w:r>
            <w:r>
              <w:rPr>
                <w:rFonts w:eastAsia="仿宋_GB2312"/>
                <w:sz w:val="24"/>
                <w:szCs w:val="28"/>
              </w:rPr>
              <w:t>万公里实施细则基础上，进一步细化车型分类、里程分配等内容，增强标准与产品研发的适配性。增加变形车考核方法附录，增加试验场规范关联要求。</w:t>
            </w:r>
          </w:p>
        </w:tc>
      </w:tr>
      <w:tr w:rsidR="008511F4" w14:paraId="59A05768" w14:textId="77777777" w:rsidTr="008511F4">
        <w:trPr>
          <w:cantSplit/>
          <w:trHeight w:val="2127"/>
          <w:jc w:val="center"/>
        </w:trPr>
        <w:tc>
          <w:tcPr>
            <w:tcW w:w="709" w:type="dxa"/>
            <w:vAlign w:val="center"/>
          </w:tcPr>
          <w:p w14:paraId="5F72BB92" w14:textId="77777777" w:rsidR="008511F4" w:rsidRDefault="008511F4" w:rsidP="002646B1">
            <w:pPr>
              <w:spacing w:before="40" w:after="40"/>
              <w:jc w:val="center"/>
              <w:rPr>
                <w:rFonts w:eastAsia="仿宋_GB2312"/>
                <w:sz w:val="24"/>
                <w:szCs w:val="28"/>
              </w:rPr>
            </w:pPr>
            <w:r>
              <w:rPr>
                <w:rFonts w:eastAsia="仿宋_GB2312"/>
                <w:color w:val="000000"/>
                <w:sz w:val="24"/>
                <w:szCs w:val="28"/>
              </w:rPr>
              <w:t>4</w:t>
            </w:r>
          </w:p>
        </w:tc>
        <w:tc>
          <w:tcPr>
            <w:tcW w:w="2234" w:type="dxa"/>
            <w:vAlign w:val="center"/>
          </w:tcPr>
          <w:p w14:paraId="4F92AE4D" w14:textId="77777777" w:rsidR="008511F4" w:rsidRDefault="008511F4" w:rsidP="002646B1">
            <w:pPr>
              <w:spacing w:before="40" w:after="40"/>
              <w:jc w:val="center"/>
              <w:rPr>
                <w:rFonts w:eastAsia="仿宋_GB2312"/>
                <w:sz w:val="24"/>
                <w:szCs w:val="28"/>
              </w:rPr>
            </w:pPr>
            <w:r>
              <w:rPr>
                <w:rFonts w:eastAsia="仿宋_GB2312"/>
                <w:color w:val="000000"/>
                <w:sz w:val="24"/>
                <w:szCs w:val="28"/>
              </w:rPr>
              <w:t>汽车道路试验方法通则</w:t>
            </w:r>
          </w:p>
        </w:tc>
        <w:tc>
          <w:tcPr>
            <w:tcW w:w="1276" w:type="dxa"/>
            <w:vAlign w:val="center"/>
          </w:tcPr>
          <w:p w14:paraId="49359DC8"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推荐性</w:t>
            </w:r>
          </w:p>
          <w:p w14:paraId="28F2EB62" w14:textId="77777777" w:rsidR="008511F4" w:rsidRDefault="008511F4" w:rsidP="002646B1">
            <w:pPr>
              <w:spacing w:before="40" w:after="40"/>
              <w:jc w:val="center"/>
              <w:rPr>
                <w:rFonts w:eastAsia="仿宋_GB2312"/>
                <w:sz w:val="24"/>
                <w:szCs w:val="28"/>
              </w:rPr>
            </w:pPr>
            <w:r>
              <w:rPr>
                <w:rFonts w:eastAsia="仿宋_GB2312"/>
                <w:color w:val="000000"/>
                <w:sz w:val="24"/>
                <w:szCs w:val="28"/>
              </w:rPr>
              <w:t>国家标准</w:t>
            </w:r>
          </w:p>
        </w:tc>
        <w:tc>
          <w:tcPr>
            <w:tcW w:w="4556" w:type="dxa"/>
            <w:vAlign w:val="center"/>
          </w:tcPr>
          <w:p w14:paraId="0A3CCD65" w14:textId="77777777" w:rsidR="008511F4" w:rsidRDefault="008511F4" w:rsidP="002646B1">
            <w:pPr>
              <w:spacing w:before="40" w:after="40"/>
              <w:rPr>
                <w:kern w:val="0"/>
                <w:sz w:val="20"/>
                <w:szCs w:val="20"/>
              </w:rPr>
            </w:pPr>
            <w:r>
              <w:rPr>
                <w:rFonts w:eastAsia="仿宋_GB2312"/>
                <w:sz w:val="24"/>
                <w:szCs w:val="28"/>
              </w:rPr>
              <w:t>修订标准中道路试验的适用范围、试验条件、试验车辆准备、测试仪器设备要求、试验方法、试验数据处理及报告等内容。修订与智能网联汽车道路试验相关的基本方法通则内容，进一步规范道路试验场景和评价要求。</w:t>
            </w:r>
          </w:p>
        </w:tc>
      </w:tr>
      <w:tr w:rsidR="008511F4" w14:paraId="785B94A2" w14:textId="77777777" w:rsidTr="002646B1">
        <w:trPr>
          <w:cantSplit/>
          <w:jc w:val="center"/>
        </w:trPr>
        <w:tc>
          <w:tcPr>
            <w:tcW w:w="709" w:type="dxa"/>
            <w:vAlign w:val="center"/>
          </w:tcPr>
          <w:p w14:paraId="77462810" w14:textId="77777777" w:rsidR="008511F4" w:rsidRDefault="008511F4" w:rsidP="002646B1">
            <w:pPr>
              <w:spacing w:before="40" w:after="40"/>
              <w:jc w:val="center"/>
              <w:rPr>
                <w:rFonts w:eastAsia="仿宋_GB2312"/>
                <w:sz w:val="24"/>
                <w:szCs w:val="28"/>
              </w:rPr>
            </w:pPr>
            <w:r>
              <w:rPr>
                <w:rFonts w:eastAsia="仿宋_GB2312"/>
                <w:color w:val="000000"/>
                <w:sz w:val="24"/>
                <w:szCs w:val="28"/>
              </w:rPr>
              <w:t>5</w:t>
            </w:r>
          </w:p>
        </w:tc>
        <w:tc>
          <w:tcPr>
            <w:tcW w:w="2234" w:type="dxa"/>
            <w:vAlign w:val="center"/>
          </w:tcPr>
          <w:p w14:paraId="597BF49B" w14:textId="77777777" w:rsidR="008511F4" w:rsidRDefault="008511F4" w:rsidP="002646B1">
            <w:pPr>
              <w:spacing w:before="40" w:after="40"/>
              <w:jc w:val="center"/>
              <w:rPr>
                <w:rFonts w:eastAsia="仿宋_GB2312"/>
                <w:sz w:val="24"/>
                <w:szCs w:val="28"/>
              </w:rPr>
            </w:pPr>
            <w:r>
              <w:rPr>
                <w:rFonts w:eastAsia="仿宋_GB2312"/>
                <w:color w:val="000000"/>
                <w:sz w:val="24"/>
                <w:szCs w:val="28"/>
              </w:rPr>
              <w:t>汽车扬尘试验方法</w:t>
            </w:r>
          </w:p>
        </w:tc>
        <w:tc>
          <w:tcPr>
            <w:tcW w:w="1276" w:type="dxa"/>
            <w:vAlign w:val="center"/>
          </w:tcPr>
          <w:p w14:paraId="0363D5D3"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推荐性</w:t>
            </w:r>
          </w:p>
          <w:p w14:paraId="280EA844" w14:textId="77777777" w:rsidR="008511F4" w:rsidRDefault="008511F4" w:rsidP="002646B1">
            <w:pPr>
              <w:spacing w:before="40" w:after="40"/>
              <w:jc w:val="center"/>
              <w:rPr>
                <w:rFonts w:eastAsia="仿宋_GB2312"/>
                <w:sz w:val="24"/>
                <w:szCs w:val="28"/>
              </w:rPr>
            </w:pPr>
            <w:r>
              <w:rPr>
                <w:rFonts w:eastAsia="仿宋_GB2312"/>
                <w:color w:val="000000"/>
                <w:sz w:val="24"/>
                <w:szCs w:val="28"/>
              </w:rPr>
              <w:t>国家标准</w:t>
            </w:r>
          </w:p>
        </w:tc>
        <w:tc>
          <w:tcPr>
            <w:tcW w:w="4556" w:type="dxa"/>
            <w:vAlign w:val="center"/>
          </w:tcPr>
          <w:p w14:paraId="5559FD69" w14:textId="77777777" w:rsidR="008511F4" w:rsidRDefault="008511F4" w:rsidP="002646B1">
            <w:pPr>
              <w:spacing w:before="40" w:after="40"/>
              <w:rPr>
                <w:rFonts w:eastAsia="仿宋_GB2312"/>
                <w:sz w:val="24"/>
                <w:szCs w:val="28"/>
              </w:rPr>
            </w:pPr>
            <w:r>
              <w:rPr>
                <w:rFonts w:eastAsia="仿宋_GB2312"/>
                <w:sz w:val="24"/>
                <w:szCs w:val="28"/>
              </w:rPr>
              <w:t>拟明确扬尘试验的环境条件与道路要求，使试验条件反映非铺装路面道路扬尘的典型工况；统一车辆装载、车速、里程等试验要素，保证结果一致可比；明确关键部位的检查与评价方法。适用于</w:t>
            </w:r>
            <w:r>
              <w:rPr>
                <w:rFonts w:eastAsia="仿宋_GB2312"/>
                <w:sz w:val="24"/>
                <w:szCs w:val="28"/>
              </w:rPr>
              <w:t>M</w:t>
            </w:r>
            <w:r>
              <w:rPr>
                <w:rFonts w:eastAsia="仿宋_GB2312"/>
                <w:sz w:val="24"/>
                <w:szCs w:val="28"/>
              </w:rPr>
              <w:t>类、</w:t>
            </w:r>
            <w:r>
              <w:rPr>
                <w:rFonts w:eastAsia="仿宋_GB2312"/>
                <w:sz w:val="24"/>
                <w:szCs w:val="28"/>
              </w:rPr>
              <w:t>N</w:t>
            </w:r>
            <w:r>
              <w:rPr>
                <w:rFonts w:eastAsia="仿宋_GB2312"/>
                <w:sz w:val="24"/>
                <w:szCs w:val="28"/>
              </w:rPr>
              <w:t>类汽车。</w:t>
            </w:r>
          </w:p>
        </w:tc>
      </w:tr>
      <w:tr w:rsidR="008511F4" w14:paraId="09354312" w14:textId="77777777" w:rsidTr="008511F4">
        <w:trPr>
          <w:cantSplit/>
          <w:trHeight w:val="2266"/>
          <w:jc w:val="center"/>
        </w:trPr>
        <w:tc>
          <w:tcPr>
            <w:tcW w:w="709" w:type="dxa"/>
            <w:vAlign w:val="center"/>
          </w:tcPr>
          <w:p w14:paraId="6C6215D7" w14:textId="77777777" w:rsidR="008511F4" w:rsidRDefault="008511F4" w:rsidP="002646B1">
            <w:pPr>
              <w:spacing w:before="40" w:after="40"/>
              <w:jc w:val="center"/>
              <w:rPr>
                <w:rFonts w:eastAsia="仿宋_GB2312"/>
                <w:sz w:val="24"/>
                <w:szCs w:val="28"/>
              </w:rPr>
            </w:pPr>
            <w:r>
              <w:rPr>
                <w:rFonts w:eastAsia="仿宋_GB2312"/>
                <w:color w:val="000000"/>
                <w:sz w:val="24"/>
                <w:szCs w:val="28"/>
              </w:rPr>
              <w:lastRenderedPageBreak/>
              <w:t>6</w:t>
            </w:r>
          </w:p>
        </w:tc>
        <w:tc>
          <w:tcPr>
            <w:tcW w:w="2234" w:type="dxa"/>
            <w:vAlign w:val="center"/>
          </w:tcPr>
          <w:p w14:paraId="09ECD737" w14:textId="77777777" w:rsidR="008511F4" w:rsidRDefault="008511F4" w:rsidP="002646B1">
            <w:pPr>
              <w:spacing w:before="40" w:after="40"/>
              <w:jc w:val="center"/>
              <w:rPr>
                <w:rFonts w:eastAsia="仿宋_GB2312"/>
                <w:sz w:val="24"/>
                <w:szCs w:val="28"/>
              </w:rPr>
            </w:pPr>
            <w:r>
              <w:rPr>
                <w:rFonts w:eastAsia="仿宋_GB2312"/>
                <w:color w:val="000000"/>
                <w:sz w:val="24"/>
                <w:szCs w:val="28"/>
              </w:rPr>
              <w:t>汽车石击试验方法</w:t>
            </w:r>
          </w:p>
        </w:tc>
        <w:tc>
          <w:tcPr>
            <w:tcW w:w="1276" w:type="dxa"/>
            <w:vAlign w:val="center"/>
          </w:tcPr>
          <w:p w14:paraId="5E090111"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推荐性</w:t>
            </w:r>
          </w:p>
          <w:p w14:paraId="1A7AC9D6" w14:textId="77777777" w:rsidR="008511F4" w:rsidRDefault="008511F4" w:rsidP="002646B1">
            <w:pPr>
              <w:spacing w:before="40" w:after="40"/>
              <w:jc w:val="center"/>
              <w:rPr>
                <w:rFonts w:eastAsia="仿宋_GB2312"/>
                <w:sz w:val="24"/>
                <w:szCs w:val="28"/>
              </w:rPr>
            </w:pPr>
            <w:r>
              <w:rPr>
                <w:rFonts w:eastAsia="仿宋_GB2312"/>
                <w:color w:val="000000"/>
                <w:sz w:val="24"/>
                <w:szCs w:val="28"/>
              </w:rPr>
              <w:t>国家标准</w:t>
            </w:r>
          </w:p>
        </w:tc>
        <w:tc>
          <w:tcPr>
            <w:tcW w:w="4556" w:type="dxa"/>
            <w:vAlign w:val="center"/>
          </w:tcPr>
          <w:p w14:paraId="739DD65A" w14:textId="77777777" w:rsidR="008511F4" w:rsidRDefault="008511F4" w:rsidP="002646B1">
            <w:pPr>
              <w:spacing w:before="40" w:after="40"/>
              <w:rPr>
                <w:rFonts w:eastAsia="仿宋_GB2312"/>
                <w:sz w:val="24"/>
                <w:szCs w:val="28"/>
              </w:rPr>
            </w:pPr>
            <w:r>
              <w:rPr>
                <w:rFonts w:eastAsia="仿宋_GB2312"/>
                <w:color w:val="000000"/>
                <w:sz w:val="24"/>
                <w:szCs w:val="28"/>
              </w:rPr>
              <w:t>拟明确石击试验的环境条件与道路要求，使试验条件反映非铺装路面碎石冲击的典型工况；统一车辆装载、车速、里程等试验要素，保证结果一致可比；明确关键部位的检查与评价方法。适用于</w:t>
            </w:r>
            <w:r>
              <w:rPr>
                <w:rFonts w:eastAsia="仿宋_GB2312"/>
                <w:color w:val="000000"/>
                <w:sz w:val="24"/>
                <w:szCs w:val="28"/>
              </w:rPr>
              <w:t>M</w:t>
            </w:r>
            <w:r>
              <w:rPr>
                <w:rFonts w:eastAsia="仿宋_GB2312"/>
                <w:color w:val="000000"/>
                <w:sz w:val="24"/>
                <w:szCs w:val="28"/>
              </w:rPr>
              <w:t>类、</w:t>
            </w:r>
            <w:r>
              <w:rPr>
                <w:rFonts w:eastAsia="仿宋_GB2312"/>
                <w:color w:val="000000"/>
                <w:sz w:val="24"/>
                <w:szCs w:val="28"/>
              </w:rPr>
              <w:t>N</w:t>
            </w:r>
            <w:r>
              <w:rPr>
                <w:rFonts w:eastAsia="仿宋_GB2312"/>
                <w:color w:val="000000"/>
                <w:sz w:val="24"/>
                <w:szCs w:val="28"/>
              </w:rPr>
              <w:t>类汽车。</w:t>
            </w:r>
          </w:p>
        </w:tc>
      </w:tr>
      <w:tr w:rsidR="008511F4" w14:paraId="1B34798B" w14:textId="77777777" w:rsidTr="008511F4">
        <w:trPr>
          <w:cantSplit/>
          <w:trHeight w:val="1688"/>
          <w:jc w:val="center"/>
        </w:trPr>
        <w:tc>
          <w:tcPr>
            <w:tcW w:w="709" w:type="dxa"/>
            <w:vAlign w:val="center"/>
          </w:tcPr>
          <w:p w14:paraId="5B5AAD21" w14:textId="77777777" w:rsidR="008511F4" w:rsidRDefault="008511F4" w:rsidP="002646B1">
            <w:pPr>
              <w:spacing w:before="40" w:after="40"/>
              <w:jc w:val="center"/>
              <w:rPr>
                <w:rFonts w:eastAsia="仿宋_GB2312"/>
                <w:sz w:val="24"/>
                <w:szCs w:val="28"/>
              </w:rPr>
            </w:pPr>
            <w:r>
              <w:rPr>
                <w:rFonts w:eastAsia="仿宋_GB2312"/>
                <w:color w:val="000000"/>
                <w:sz w:val="24"/>
                <w:szCs w:val="28"/>
              </w:rPr>
              <w:t>7</w:t>
            </w:r>
          </w:p>
        </w:tc>
        <w:tc>
          <w:tcPr>
            <w:tcW w:w="2234" w:type="dxa"/>
            <w:vAlign w:val="center"/>
          </w:tcPr>
          <w:p w14:paraId="40B0AF8B" w14:textId="77777777" w:rsidR="008511F4" w:rsidRDefault="008511F4" w:rsidP="002646B1">
            <w:pPr>
              <w:spacing w:before="40" w:after="40"/>
              <w:jc w:val="center"/>
              <w:rPr>
                <w:rFonts w:eastAsia="仿宋_GB2312"/>
                <w:sz w:val="24"/>
                <w:szCs w:val="28"/>
              </w:rPr>
            </w:pPr>
            <w:r>
              <w:rPr>
                <w:rFonts w:eastAsia="仿宋_GB2312"/>
                <w:color w:val="000000"/>
                <w:sz w:val="24"/>
                <w:szCs w:val="28"/>
              </w:rPr>
              <w:t>汽车热平衡能力道路试验方法</w:t>
            </w:r>
          </w:p>
        </w:tc>
        <w:tc>
          <w:tcPr>
            <w:tcW w:w="1276" w:type="dxa"/>
            <w:vAlign w:val="center"/>
          </w:tcPr>
          <w:p w14:paraId="554B3831"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推荐性</w:t>
            </w:r>
          </w:p>
          <w:p w14:paraId="41B7A1B1" w14:textId="77777777" w:rsidR="008511F4" w:rsidRDefault="008511F4" w:rsidP="002646B1">
            <w:pPr>
              <w:spacing w:before="40" w:after="40"/>
              <w:jc w:val="center"/>
              <w:rPr>
                <w:rFonts w:eastAsia="仿宋_GB2312"/>
                <w:sz w:val="24"/>
                <w:szCs w:val="28"/>
              </w:rPr>
            </w:pPr>
            <w:r>
              <w:rPr>
                <w:rFonts w:eastAsia="仿宋_GB2312"/>
                <w:color w:val="000000"/>
                <w:sz w:val="24"/>
                <w:szCs w:val="28"/>
              </w:rPr>
              <w:t>国家标准</w:t>
            </w:r>
          </w:p>
        </w:tc>
        <w:tc>
          <w:tcPr>
            <w:tcW w:w="4556" w:type="dxa"/>
            <w:vAlign w:val="center"/>
          </w:tcPr>
          <w:p w14:paraId="3CC2E0BD" w14:textId="77777777" w:rsidR="008511F4" w:rsidRDefault="008511F4" w:rsidP="002646B1">
            <w:pPr>
              <w:spacing w:before="40" w:after="40"/>
              <w:rPr>
                <w:rFonts w:eastAsia="仿宋_GB2312"/>
                <w:color w:val="000000"/>
                <w:sz w:val="24"/>
                <w:szCs w:val="28"/>
              </w:rPr>
            </w:pPr>
            <w:r>
              <w:rPr>
                <w:rFonts w:eastAsia="仿宋_GB2312"/>
                <w:color w:val="000000"/>
                <w:sz w:val="24"/>
                <w:szCs w:val="28"/>
              </w:rPr>
              <w:t>拟将新能源汽车的空调、电池冷却及氢燃料电池等专项试验方法纳入，充分考虑能耗与整车温度管理的适配性和多域融合技术的发展。</w:t>
            </w:r>
          </w:p>
        </w:tc>
      </w:tr>
      <w:tr w:rsidR="008511F4" w14:paraId="611AD9AB" w14:textId="77777777" w:rsidTr="008511F4">
        <w:trPr>
          <w:cantSplit/>
          <w:trHeight w:val="1982"/>
          <w:jc w:val="center"/>
        </w:trPr>
        <w:tc>
          <w:tcPr>
            <w:tcW w:w="709" w:type="dxa"/>
            <w:vAlign w:val="center"/>
          </w:tcPr>
          <w:p w14:paraId="47279CE4"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8</w:t>
            </w:r>
          </w:p>
        </w:tc>
        <w:tc>
          <w:tcPr>
            <w:tcW w:w="2234" w:type="dxa"/>
            <w:vAlign w:val="center"/>
          </w:tcPr>
          <w:p w14:paraId="55BAB709"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汽车隔热通风试验方法</w:t>
            </w:r>
          </w:p>
        </w:tc>
        <w:tc>
          <w:tcPr>
            <w:tcW w:w="1276" w:type="dxa"/>
            <w:vAlign w:val="center"/>
          </w:tcPr>
          <w:p w14:paraId="770CB6CC"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推荐性</w:t>
            </w:r>
          </w:p>
          <w:p w14:paraId="3DCDAAD8"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国家标准</w:t>
            </w:r>
          </w:p>
        </w:tc>
        <w:tc>
          <w:tcPr>
            <w:tcW w:w="4556" w:type="dxa"/>
            <w:vAlign w:val="center"/>
          </w:tcPr>
          <w:p w14:paraId="161FE82E" w14:textId="77777777" w:rsidR="008511F4" w:rsidRDefault="008511F4" w:rsidP="002646B1">
            <w:pPr>
              <w:spacing w:before="40" w:after="40"/>
              <w:rPr>
                <w:rFonts w:eastAsia="仿宋_GB2312"/>
                <w:color w:val="000000"/>
                <w:sz w:val="24"/>
                <w:szCs w:val="28"/>
              </w:rPr>
            </w:pPr>
            <w:r>
              <w:rPr>
                <w:rFonts w:eastAsia="仿宋_GB2312"/>
                <w:color w:val="000000"/>
                <w:sz w:val="24"/>
                <w:szCs w:val="28"/>
              </w:rPr>
              <w:t>拟规定整车隔热通风试验环境、暴晒浸车条件与试验工况流程；完善核心性能评价指标，适配新能源车型的考核内容；规范试验测点布置、数据采集与结果判定方法。适用于</w:t>
            </w:r>
            <w:r>
              <w:rPr>
                <w:rFonts w:eastAsia="仿宋_GB2312"/>
                <w:color w:val="000000"/>
                <w:sz w:val="24"/>
                <w:szCs w:val="28"/>
              </w:rPr>
              <w:t>M</w:t>
            </w:r>
            <w:r>
              <w:rPr>
                <w:rFonts w:eastAsia="仿宋_GB2312"/>
                <w:color w:val="000000"/>
                <w:sz w:val="24"/>
                <w:szCs w:val="28"/>
              </w:rPr>
              <w:t>类、</w:t>
            </w:r>
            <w:r>
              <w:rPr>
                <w:rFonts w:eastAsia="仿宋_GB2312"/>
                <w:color w:val="000000"/>
                <w:sz w:val="24"/>
                <w:szCs w:val="28"/>
              </w:rPr>
              <w:t>N</w:t>
            </w:r>
            <w:r>
              <w:rPr>
                <w:rFonts w:eastAsia="仿宋_GB2312"/>
                <w:color w:val="000000"/>
                <w:sz w:val="24"/>
                <w:szCs w:val="28"/>
              </w:rPr>
              <w:t>类车辆。</w:t>
            </w:r>
          </w:p>
        </w:tc>
      </w:tr>
      <w:tr w:rsidR="008511F4" w14:paraId="627C9F7E" w14:textId="77777777" w:rsidTr="008511F4">
        <w:trPr>
          <w:cantSplit/>
          <w:trHeight w:val="1259"/>
          <w:jc w:val="center"/>
        </w:trPr>
        <w:tc>
          <w:tcPr>
            <w:tcW w:w="709" w:type="dxa"/>
            <w:vAlign w:val="center"/>
          </w:tcPr>
          <w:p w14:paraId="5E1D4E5C"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9</w:t>
            </w:r>
          </w:p>
        </w:tc>
        <w:tc>
          <w:tcPr>
            <w:tcW w:w="2234" w:type="dxa"/>
            <w:vAlign w:val="center"/>
          </w:tcPr>
          <w:p w14:paraId="25540613"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整车热安全关键系统防护技术要求及测试方法</w:t>
            </w:r>
          </w:p>
        </w:tc>
        <w:tc>
          <w:tcPr>
            <w:tcW w:w="1276" w:type="dxa"/>
            <w:vAlign w:val="center"/>
          </w:tcPr>
          <w:p w14:paraId="2379DAE6"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推荐性</w:t>
            </w:r>
          </w:p>
          <w:p w14:paraId="14CF74C9"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国家标准</w:t>
            </w:r>
          </w:p>
        </w:tc>
        <w:tc>
          <w:tcPr>
            <w:tcW w:w="4556" w:type="dxa"/>
            <w:vAlign w:val="center"/>
          </w:tcPr>
          <w:p w14:paraId="75C00494" w14:textId="77777777" w:rsidR="008511F4" w:rsidRDefault="008511F4" w:rsidP="002646B1">
            <w:pPr>
              <w:spacing w:before="40" w:after="40"/>
              <w:rPr>
                <w:rFonts w:eastAsia="仿宋_GB2312"/>
                <w:color w:val="000000"/>
                <w:sz w:val="24"/>
                <w:szCs w:val="28"/>
              </w:rPr>
            </w:pPr>
            <w:r>
              <w:rPr>
                <w:rFonts w:eastAsia="仿宋_GB2312"/>
                <w:color w:val="000000"/>
                <w:sz w:val="24"/>
                <w:szCs w:val="28"/>
              </w:rPr>
              <w:t>拟规定整车热安全关键系统（如前围防火墙、线束、密封件等）的防护性能要求与测试方法，适用于</w:t>
            </w:r>
            <w:r>
              <w:rPr>
                <w:rFonts w:eastAsia="仿宋_GB2312"/>
                <w:color w:val="000000"/>
                <w:sz w:val="24"/>
                <w:szCs w:val="28"/>
              </w:rPr>
              <w:t>M1</w:t>
            </w:r>
            <w:r>
              <w:rPr>
                <w:rFonts w:eastAsia="仿宋_GB2312"/>
                <w:color w:val="000000"/>
                <w:sz w:val="24"/>
                <w:szCs w:val="28"/>
              </w:rPr>
              <w:t>类车辆。</w:t>
            </w:r>
          </w:p>
        </w:tc>
      </w:tr>
      <w:tr w:rsidR="008511F4" w14:paraId="75C3945D" w14:textId="77777777" w:rsidTr="008511F4">
        <w:trPr>
          <w:cantSplit/>
          <w:trHeight w:val="2411"/>
          <w:jc w:val="center"/>
        </w:trPr>
        <w:tc>
          <w:tcPr>
            <w:tcW w:w="709" w:type="dxa"/>
            <w:vAlign w:val="center"/>
          </w:tcPr>
          <w:p w14:paraId="61FF9D08"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10</w:t>
            </w:r>
          </w:p>
        </w:tc>
        <w:tc>
          <w:tcPr>
            <w:tcW w:w="2234" w:type="dxa"/>
            <w:vAlign w:val="center"/>
          </w:tcPr>
          <w:p w14:paraId="26382A34"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汽车制冷性能要求和试验方法</w:t>
            </w:r>
          </w:p>
        </w:tc>
        <w:tc>
          <w:tcPr>
            <w:tcW w:w="1276" w:type="dxa"/>
            <w:vAlign w:val="center"/>
          </w:tcPr>
          <w:p w14:paraId="53B7CEC0"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推荐性</w:t>
            </w:r>
          </w:p>
          <w:p w14:paraId="4D838EFD" w14:textId="77777777" w:rsidR="008511F4" w:rsidRDefault="008511F4" w:rsidP="002646B1">
            <w:pPr>
              <w:spacing w:before="40" w:after="40"/>
              <w:jc w:val="center"/>
              <w:rPr>
                <w:rFonts w:eastAsia="仿宋_GB2312"/>
                <w:color w:val="000000"/>
                <w:sz w:val="24"/>
                <w:szCs w:val="28"/>
              </w:rPr>
            </w:pPr>
            <w:r>
              <w:rPr>
                <w:rFonts w:eastAsia="仿宋_GB2312"/>
                <w:color w:val="000000"/>
                <w:sz w:val="24"/>
                <w:szCs w:val="28"/>
              </w:rPr>
              <w:t>国家标准</w:t>
            </w:r>
          </w:p>
        </w:tc>
        <w:tc>
          <w:tcPr>
            <w:tcW w:w="4556" w:type="dxa"/>
            <w:vAlign w:val="center"/>
          </w:tcPr>
          <w:p w14:paraId="4B1167AF" w14:textId="77777777" w:rsidR="008511F4" w:rsidRDefault="008511F4" w:rsidP="002646B1">
            <w:pPr>
              <w:spacing w:before="40" w:after="40"/>
              <w:rPr>
                <w:rFonts w:eastAsia="仿宋_GB2312"/>
                <w:color w:val="000000"/>
                <w:sz w:val="24"/>
                <w:szCs w:val="28"/>
              </w:rPr>
            </w:pPr>
            <w:r>
              <w:rPr>
                <w:rFonts w:eastAsia="仿宋_GB2312"/>
                <w:color w:val="000000"/>
                <w:sz w:val="24"/>
                <w:szCs w:val="28"/>
              </w:rPr>
              <w:t>拟研究明确环境温度、太阳辐射强度、风速等试验环境条件；规范车辆浸车后的初始状态与试验车辆准备要求；统一制冷系统开启后车内降温过程与稳态温度维持等试验工况；明确乘员舱降温时间、车内温度水平、温度分布均匀性及出风口温度等性能要求。适用于</w:t>
            </w:r>
            <w:r>
              <w:rPr>
                <w:rFonts w:eastAsia="仿宋_GB2312"/>
                <w:color w:val="000000"/>
                <w:sz w:val="24"/>
                <w:szCs w:val="28"/>
              </w:rPr>
              <w:t>M</w:t>
            </w:r>
            <w:r>
              <w:rPr>
                <w:rFonts w:eastAsia="仿宋_GB2312"/>
                <w:color w:val="000000"/>
                <w:sz w:val="24"/>
                <w:szCs w:val="28"/>
              </w:rPr>
              <w:t>类、</w:t>
            </w:r>
            <w:r>
              <w:rPr>
                <w:rFonts w:eastAsia="仿宋_GB2312"/>
                <w:color w:val="000000"/>
                <w:sz w:val="24"/>
                <w:szCs w:val="28"/>
              </w:rPr>
              <w:t>N</w:t>
            </w:r>
            <w:r>
              <w:rPr>
                <w:rFonts w:eastAsia="仿宋_GB2312"/>
                <w:color w:val="000000"/>
                <w:sz w:val="24"/>
                <w:szCs w:val="28"/>
              </w:rPr>
              <w:t>类汽车。</w:t>
            </w:r>
          </w:p>
        </w:tc>
      </w:tr>
    </w:tbl>
    <w:p w14:paraId="6B1FB449" w14:textId="77777777" w:rsidR="008511F4" w:rsidRDefault="008511F4" w:rsidP="008511F4">
      <w:pPr>
        <w:spacing w:line="560" w:lineRule="exact"/>
        <w:jc w:val="left"/>
        <w:rPr>
          <w:rFonts w:eastAsia="黑体"/>
          <w:sz w:val="32"/>
          <w:szCs w:val="32"/>
        </w:rPr>
      </w:pPr>
    </w:p>
    <w:p w14:paraId="598BD317" w14:textId="610CF4BD" w:rsidR="008511F4" w:rsidRPr="008511F4" w:rsidRDefault="008511F4" w:rsidP="008511F4">
      <w:pPr>
        <w:widowControl/>
        <w:jc w:val="left"/>
        <w:rPr>
          <w:rFonts w:eastAsia="黑体" w:hint="eastAsia"/>
          <w:sz w:val="32"/>
          <w:szCs w:val="32"/>
        </w:rPr>
      </w:pPr>
      <w:r>
        <w:rPr>
          <w:rFonts w:eastAsia="黑体"/>
          <w:sz w:val="32"/>
          <w:szCs w:val="32"/>
        </w:rPr>
        <w:br w:type="page"/>
      </w:r>
    </w:p>
    <w:sectPr w:rsidR="008511F4" w:rsidRPr="008511F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B0604020202020204"/>
    <w:charset w:val="86"/>
    <w:family w:val="script"/>
    <w:pitch w:val="variable"/>
    <w:sig w:usb0="00000001" w:usb1="080E0000" w:usb2="00000010" w:usb3="00000000" w:csb0="00040001" w:csb1="00000000"/>
  </w:font>
  <w:font w:name="仿宋_GB2312">
    <w:panose1 w:val="020B0604020202020204"/>
    <w:charset w:val="86"/>
    <w:family w:val="modern"/>
    <w:pitch w:val="fixed"/>
    <w:sig w:usb0="00000001" w:usb1="080E0000" w:usb2="00000010" w:usb3="00000000" w:csb0="0004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1F4"/>
    <w:rsid w:val="00733653"/>
    <w:rsid w:val="00851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7E56B94"/>
  <w15:chartTrackingRefBased/>
  <w15:docId w15:val="{9D69F2FE-AC3A-3346-A6F3-61E0D97C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1F4"/>
    <w:pPr>
      <w:widowControl w:val="0"/>
      <w:spacing w:after="0" w:line="240" w:lineRule="auto"/>
      <w:jc w:val="both"/>
    </w:pPr>
    <w:rPr>
      <w:rFonts w:ascii="Times New Roman" w:eastAsia="宋体" w:hAnsi="Times New Roman" w:cs="Times New Roman"/>
      <w:sz w:val="21"/>
      <w:szCs w:val="22"/>
      <w14:ligatures w14:val="none"/>
    </w:rPr>
  </w:style>
  <w:style w:type="paragraph" w:styleId="1">
    <w:name w:val="heading 1"/>
    <w:basedOn w:val="a"/>
    <w:next w:val="a"/>
    <w:link w:val="10"/>
    <w:uiPriority w:val="9"/>
    <w:qFormat/>
    <w:rsid w:val="008511F4"/>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8511F4"/>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8511F4"/>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8511F4"/>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8511F4"/>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8511F4"/>
    <w:pPr>
      <w:keepNext/>
      <w:keepLines/>
      <w:spacing w:before="40" w:line="278" w:lineRule="auto"/>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8511F4"/>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8511F4"/>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8511F4"/>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511F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511F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511F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511F4"/>
    <w:rPr>
      <w:rFonts w:cstheme="majorBidi"/>
      <w:color w:val="0F4761" w:themeColor="accent1" w:themeShade="BF"/>
      <w:sz w:val="28"/>
      <w:szCs w:val="28"/>
    </w:rPr>
  </w:style>
  <w:style w:type="character" w:customStyle="1" w:styleId="50">
    <w:name w:val="标题 5 字符"/>
    <w:basedOn w:val="a0"/>
    <w:link w:val="5"/>
    <w:uiPriority w:val="9"/>
    <w:semiHidden/>
    <w:rsid w:val="008511F4"/>
    <w:rPr>
      <w:rFonts w:cstheme="majorBidi"/>
      <w:color w:val="0F4761" w:themeColor="accent1" w:themeShade="BF"/>
      <w:sz w:val="24"/>
    </w:rPr>
  </w:style>
  <w:style w:type="character" w:customStyle="1" w:styleId="60">
    <w:name w:val="标题 6 字符"/>
    <w:basedOn w:val="a0"/>
    <w:link w:val="6"/>
    <w:uiPriority w:val="9"/>
    <w:semiHidden/>
    <w:rsid w:val="008511F4"/>
    <w:rPr>
      <w:rFonts w:cstheme="majorBidi"/>
      <w:b/>
      <w:bCs/>
      <w:color w:val="0F4761" w:themeColor="accent1" w:themeShade="BF"/>
    </w:rPr>
  </w:style>
  <w:style w:type="character" w:customStyle="1" w:styleId="70">
    <w:name w:val="标题 7 字符"/>
    <w:basedOn w:val="a0"/>
    <w:link w:val="7"/>
    <w:uiPriority w:val="9"/>
    <w:semiHidden/>
    <w:rsid w:val="008511F4"/>
    <w:rPr>
      <w:rFonts w:cstheme="majorBidi"/>
      <w:b/>
      <w:bCs/>
      <w:color w:val="595959" w:themeColor="text1" w:themeTint="A6"/>
    </w:rPr>
  </w:style>
  <w:style w:type="character" w:customStyle="1" w:styleId="80">
    <w:name w:val="标题 8 字符"/>
    <w:basedOn w:val="a0"/>
    <w:link w:val="8"/>
    <w:uiPriority w:val="9"/>
    <w:semiHidden/>
    <w:rsid w:val="008511F4"/>
    <w:rPr>
      <w:rFonts w:cstheme="majorBidi"/>
      <w:color w:val="595959" w:themeColor="text1" w:themeTint="A6"/>
    </w:rPr>
  </w:style>
  <w:style w:type="character" w:customStyle="1" w:styleId="90">
    <w:name w:val="标题 9 字符"/>
    <w:basedOn w:val="a0"/>
    <w:link w:val="9"/>
    <w:uiPriority w:val="9"/>
    <w:semiHidden/>
    <w:rsid w:val="008511F4"/>
    <w:rPr>
      <w:rFonts w:eastAsiaTheme="majorEastAsia" w:cstheme="majorBidi"/>
      <w:color w:val="595959" w:themeColor="text1" w:themeTint="A6"/>
    </w:rPr>
  </w:style>
  <w:style w:type="paragraph" w:styleId="a3">
    <w:name w:val="Title"/>
    <w:basedOn w:val="a"/>
    <w:next w:val="a"/>
    <w:link w:val="a4"/>
    <w:uiPriority w:val="10"/>
    <w:qFormat/>
    <w:rsid w:val="008511F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8511F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11F4"/>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8511F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511F4"/>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8511F4"/>
    <w:rPr>
      <w:i/>
      <w:iCs/>
      <w:color w:val="404040" w:themeColor="text1" w:themeTint="BF"/>
    </w:rPr>
  </w:style>
  <w:style w:type="paragraph" w:styleId="a9">
    <w:name w:val="List Paragraph"/>
    <w:basedOn w:val="a"/>
    <w:uiPriority w:val="34"/>
    <w:qFormat/>
    <w:rsid w:val="008511F4"/>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8511F4"/>
    <w:rPr>
      <w:i/>
      <w:iCs/>
      <w:color w:val="0F4761" w:themeColor="accent1" w:themeShade="BF"/>
    </w:rPr>
  </w:style>
  <w:style w:type="paragraph" w:styleId="ab">
    <w:name w:val="Intense Quote"/>
    <w:basedOn w:val="a"/>
    <w:next w:val="a"/>
    <w:link w:val="ac"/>
    <w:uiPriority w:val="30"/>
    <w:qFormat/>
    <w:rsid w:val="008511F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ac">
    <w:name w:val="明显引用 字符"/>
    <w:basedOn w:val="a0"/>
    <w:link w:val="ab"/>
    <w:uiPriority w:val="30"/>
    <w:rsid w:val="008511F4"/>
    <w:rPr>
      <w:i/>
      <w:iCs/>
      <w:color w:val="0F4761" w:themeColor="accent1" w:themeShade="BF"/>
    </w:rPr>
  </w:style>
  <w:style w:type="character" w:styleId="ad">
    <w:name w:val="Intense Reference"/>
    <w:basedOn w:val="a0"/>
    <w:uiPriority w:val="32"/>
    <w:qFormat/>
    <w:rsid w:val="008511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Jiawei</dc:creator>
  <cp:keywords/>
  <dc:description/>
  <cp:lastModifiedBy>Li Jiawei</cp:lastModifiedBy>
  <cp:revision>1</cp:revision>
  <dcterms:created xsi:type="dcterms:W3CDTF">2026-09-29T08:21:00Z</dcterms:created>
  <dcterms:modified xsi:type="dcterms:W3CDTF">2026-09-29T08:24:00Z</dcterms:modified>
</cp:coreProperties>
</file>